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CD1A" w14:textId="77777777" w:rsidR="00550547" w:rsidRPr="00780628" w:rsidRDefault="00550547" w:rsidP="00550547">
      <w:pPr>
        <w:spacing w:line="357" w:lineRule="exact"/>
        <w:ind w:left="2968"/>
        <w:rPr>
          <w:rFonts w:ascii="標楷體" w:eastAsia="標楷體" w:hAnsi="標楷體" w:cs="標楷體"/>
          <w:kern w:val="0"/>
          <w:sz w:val="28"/>
          <w:szCs w:val="28"/>
        </w:rPr>
      </w:pPr>
      <w:r w:rsidRPr="0078062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國立中興大學傑出校友遴選辦法</w:t>
      </w:r>
    </w:p>
    <w:p w14:paraId="5F3C2075" w14:textId="77777777" w:rsidR="00550547" w:rsidRPr="00780628" w:rsidRDefault="00550547" w:rsidP="00550547">
      <w:pPr>
        <w:spacing w:before="12"/>
        <w:rPr>
          <w:rFonts w:ascii="標楷體" w:eastAsia="標楷體" w:hAnsi="標楷體" w:cs="標楷體"/>
          <w:b/>
          <w:bCs/>
          <w:kern w:val="0"/>
          <w:sz w:val="19"/>
          <w:szCs w:val="19"/>
        </w:rPr>
      </w:pPr>
    </w:p>
    <w:p w14:paraId="20B60352" w14:textId="77777777" w:rsidR="00550547" w:rsidRPr="00780628" w:rsidRDefault="00550547" w:rsidP="00550547">
      <w:pPr>
        <w:spacing w:line="300" w:lineRule="exact"/>
        <w:ind w:right="113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85.5.1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242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次行政會議通過</w:t>
      </w:r>
    </w:p>
    <w:p w14:paraId="01AA19F7" w14:textId="77777777" w:rsidR="00550547" w:rsidRPr="00780628" w:rsidRDefault="00550547" w:rsidP="00550547">
      <w:pPr>
        <w:spacing w:before="1" w:line="300" w:lineRule="exact"/>
        <w:ind w:right="115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87.11.18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261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75B2BC8B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92.1.8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293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64F819F4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93.1.7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301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1D089BF4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94.6.22</w:t>
      </w:r>
      <w:r w:rsidRPr="00780628">
        <w:rPr>
          <w:rFonts w:ascii="Times New Roman" w:eastAsia="Times New Roman" w:hAnsi="Times New Roman" w:cs="Times New Roman"/>
          <w:spacing w:val="44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313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6E53B236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103.2.19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383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1BE8A1E7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104.3.18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390</w:t>
      </w:r>
      <w:r w:rsidRPr="00780628">
        <w:rPr>
          <w:rFonts w:ascii="Times New Roman" w:eastAsia="Times New Roman" w:hAnsi="Times New Roman" w:cs="Times New Roman"/>
          <w:spacing w:val="45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4697DE21" w14:textId="77777777" w:rsidR="00550547" w:rsidRPr="00780628" w:rsidRDefault="00550547" w:rsidP="00550547">
      <w:pPr>
        <w:spacing w:before="1" w:line="300" w:lineRule="exact"/>
        <w:ind w:right="116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spacing w:val="-2"/>
          <w:kern w:val="0"/>
          <w:sz w:val="18"/>
          <w:szCs w:val="18"/>
        </w:rPr>
        <w:t>110.1.6</w:t>
      </w:r>
      <w:r w:rsidRPr="00780628">
        <w:rPr>
          <w:rFonts w:ascii="Times New Roman" w:eastAsia="Times New Roman" w:hAnsi="Times New Roman" w:cs="Times New Roman"/>
          <w:spacing w:val="44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437</w:t>
      </w:r>
      <w:r w:rsidRPr="00780628">
        <w:rPr>
          <w:rFonts w:ascii="Times New Roman" w:eastAsia="Times New Roman" w:hAnsi="Times New Roman" w:cs="Times New Roman"/>
          <w:spacing w:val="42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次行政會議修正通過</w:t>
      </w:r>
    </w:p>
    <w:p w14:paraId="4B316F34" w14:textId="6664CEE0" w:rsidR="00550547" w:rsidRPr="00780628" w:rsidRDefault="00550547" w:rsidP="00550547">
      <w:pPr>
        <w:spacing w:before="1" w:line="300" w:lineRule="exact"/>
        <w:ind w:right="111"/>
        <w:jc w:val="right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780628">
        <w:rPr>
          <w:rFonts w:ascii="Times New Roman" w:eastAsia="Times New Roman" w:hAnsi="Times New Roman" w:cs="Times New Roman"/>
          <w:spacing w:val="-2"/>
          <w:kern w:val="0"/>
          <w:sz w:val="18"/>
          <w:szCs w:val="18"/>
        </w:rPr>
        <w:t>112.12.20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 xml:space="preserve"> </w:t>
      </w:r>
      <w:r w:rsidRPr="00780628">
        <w:rPr>
          <w:rFonts w:ascii="標楷體" w:eastAsia="標楷體" w:hAnsi="標楷體" w:cs="標楷體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-42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 xml:space="preserve">459 </w:t>
      </w:r>
      <w:r w:rsidRPr="00780628">
        <w:rPr>
          <w:rFonts w:ascii="標楷體" w:eastAsia="標楷體" w:hAnsi="標楷體" w:cs="標楷體"/>
          <w:spacing w:val="-1"/>
          <w:kern w:val="0"/>
          <w:sz w:val="18"/>
          <w:szCs w:val="18"/>
        </w:rPr>
        <w:t>次行政會議修正</w:t>
      </w:r>
      <w:r w:rsidRPr="00780628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>(</w:t>
      </w:r>
      <w:r w:rsidRPr="00780628">
        <w:rPr>
          <w:rFonts w:ascii="標楷體" w:eastAsia="標楷體" w:hAnsi="標楷體" w:cs="標楷體"/>
          <w:spacing w:val="-1"/>
          <w:kern w:val="0"/>
          <w:sz w:val="18"/>
          <w:szCs w:val="18"/>
        </w:rPr>
        <w:t>第</w:t>
      </w:r>
      <w:r w:rsidRPr="00780628">
        <w:rPr>
          <w:rFonts w:ascii="標楷體" w:eastAsia="標楷體" w:hAnsi="標楷體" w:cs="標楷體"/>
          <w:spacing w:val="-45"/>
          <w:kern w:val="0"/>
          <w:sz w:val="18"/>
          <w:szCs w:val="18"/>
        </w:rPr>
        <w:t xml:space="preserve"> </w:t>
      </w:r>
      <w:r w:rsidRPr="00780628">
        <w:rPr>
          <w:rFonts w:ascii="Times New Roman" w:eastAsia="Times New Roman" w:hAnsi="Times New Roman" w:cs="Times New Roman"/>
          <w:kern w:val="0"/>
          <w:sz w:val="18"/>
          <w:szCs w:val="18"/>
        </w:rPr>
        <w:t>4</w:t>
      </w:r>
      <w:r w:rsidRPr="00780628">
        <w:rPr>
          <w:rFonts w:ascii="標楷體" w:eastAsia="標楷體" w:hAnsi="標楷體" w:cs="標楷體"/>
          <w:spacing w:val="1"/>
          <w:kern w:val="0"/>
          <w:sz w:val="18"/>
          <w:szCs w:val="18"/>
        </w:rPr>
        <w:t>條</w:t>
      </w:r>
      <w:r w:rsidRPr="00780628">
        <w:rPr>
          <w:rFonts w:ascii="Times New Roman" w:eastAsia="Times New Roman" w:hAnsi="Times New Roman" w:cs="Times New Roman"/>
          <w:spacing w:val="1"/>
          <w:kern w:val="0"/>
          <w:sz w:val="18"/>
          <w:szCs w:val="18"/>
        </w:rPr>
        <w:t>)</w:t>
      </w:r>
    </w:p>
    <w:p w14:paraId="5E6B9C88" w14:textId="77777777" w:rsidR="00604E1C" w:rsidRPr="00780628" w:rsidRDefault="00550547" w:rsidP="00550547">
      <w:pPr>
        <w:spacing w:before="9" w:line="312" w:lineRule="exact"/>
        <w:ind w:left="112" w:right="110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第一條 國立中興大學</w:t>
      </w:r>
      <w:r w:rsidRPr="00780628">
        <w:rPr>
          <w:rFonts w:ascii="標楷體" w:eastAsia="標楷體" w:hAnsi="標楷體" w:cs="標楷體"/>
          <w:kern w:val="0"/>
          <w:szCs w:val="24"/>
        </w:rPr>
        <w:t>(</w:t>
      </w:r>
      <w:r w:rsidRPr="00780628">
        <w:rPr>
          <w:rFonts w:ascii="標楷體" w:eastAsia="標楷體" w:hAnsi="標楷體" w:cs="Times New Roman"/>
          <w:kern w:val="0"/>
          <w:szCs w:val="24"/>
        </w:rPr>
        <w:t>以下簡稱本校</w:t>
      </w:r>
      <w:r w:rsidRPr="00780628">
        <w:rPr>
          <w:rFonts w:ascii="標楷體" w:eastAsia="標楷體" w:hAnsi="標楷體" w:cs="標楷體"/>
          <w:kern w:val="0"/>
          <w:szCs w:val="24"/>
        </w:rPr>
        <w:t>)</w:t>
      </w:r>
      <w:r w:rsidRPr="00780628">
        <w:rPr>
          <w:rFonts w:ascii="標楷體" w:eastAsia="標楷體" w:hAnsi="標楷體" w:cs="Times New Roman"/>
          <w:kern w:val="0"/>
          <w:szCs w:val="24"/>
        </w:rPr>
        <w:t xml:space="preserve">為表彰校友之傑出成就或貢獻，特訂定本辦法。 </w:t>
      </w:r>
    </w:p>
    <w:p w14:paraId="501A50DB" w14:textId="77777777" w:rsidR="00604E1C" w:rsidRPr="00780628" w:rsidRDefault="00550547" w:rsidP="00550547">
      <w:pPr>
        <w:spacing w:before="9" w:line="312" w:lineRule="exact"/>
        <w:ind w:left="112" w:right="110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第二條 凡本校</w:t>
      </w:r>
      <w:r w:rsidRPr="00780628">
        <w:rPr>
          <w:rFonts w:ascii="標楷體" w:eastAsia="標楷體" w:hAnsi="標楷體" w:cs="Times New Roman"/>
          <w:spacing w:val="-27"/>
          <w:kern w:val="0"/>
          <w:szCs w:val="24"/>
        </w:rPr>
        <w:t>畢</w:t>
      </w:r>
      <w:r w:rsidRPr="00780628">
        <w:rPr>
          <w:rFonts w:ascii="標楷體" w:eastAsia="標楷體" w:hAnsi="標楷體" w:cs="Times New Roman"/>
          <w:kern w:val="0"/>
          <w:szCs w:val="24"/>
        </w:rPr>
        <w:t>（</w:t>
      </w:r>
      <w:proofErr w:type="gramStart"/>
      <w:r w:rsidRPr="00780628">
        <w:rPr>
          <w:rFonts w:ascii="標楷體" w:eastAsia="標楷體" w:hAnsi="標楷體" w:cs="Times New Roman"/>
          <w:kern w:val="0"/>
          <w:szCs w:val="24"/>
        </w:rPr>
        <w:t>肄</w:t>
      </w:r>
      <w:proofErr w:type="gramEnd"/>
      <w:r w:rsidRPr="00780628">
        <w:rPr>
          <w:rFonts w:ascii="標楷體" w:eastAsia="標楷體" w:hAnsi="標楷體" w:cs="Times New Roman"/>
          <w:spacing w:val="-27"/>
          <w:kern w:val="0"/>
          <w:szCs w:val="24"/>
        </w:rPr>
        <w:t>）</w:t>
      </w:r>
      <w:r w:rsidRPr="00780628">
        <w:rPr>
          <w:rFonts w:ascii="標楷體" w:eastAsia="標楷體" w:hAnsi="標楷體" w:cs="Times New Roman"/>
          <w:kern w:val="0"/>
          <w:szCs w:val="24"/>
        </w:rPr>
        <w:t>業校友於下列各領域有傑出成就或貢獻</w:t>
      </w:r>
      <w:r w:rsidRPr="00780628">
        <w:rPr>
          <w:rFonts w:ascii="標楷體" w:eastAsia="標楷體" w:hAnsi="標楷體" w:cs="Times New Roman"/>
          <w:spacing w:val="-15"/>
          <w:kern w:val="0"/>
          <w:szCs w:val="24"/>
        </w:rPr>
        <w:t>者</w:t>
      </w:r>
      <w:r w:rsidRPr="00780628">
        <w:rPr>
          <w:rFonts w:ascii="標楷體" w:eastAsia="標楷體" w:hAnsi="標楷體" w:cs="Times New Roman"/>
          <w:spacing w:val="-12"/>
          <w:kern w:val="0"/>
          <w:szCs w:val="24"/>
        </w:rPr>
        <w:t>，</w:t>
      </w:r>
      <w:r w:rsidRPr="00780628">
        <w:rPr>
          <w:rFonts w:ascii="標楷體" w:eastAsia="標楷體" w:hAnsi="標楷體" w:cs="Times New Roman"/>
          <w:kern w:val="0"/>
          <w:szCs w:val="24"/>
        </w:rPr>
        <w:t>得推薦為傑出校友</w:t>
      </w:r>
    </w:p>
    <w:p w14:paraId="5E3BF627" w14:textId="1C9CC5E4" w:rsidR="00550547" w:rsidRPr="00780628" w:rsidRDefault="00550547" w:rsidP="00604E1C">
      <w:pPr>
        <w:spacing w:before="9" w:line="312" w:lineRule="exact"/>
        <w:ind w:left="592" w:right="110" w:firstLine="368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候選人：</w:t>
      </w:r>
    </w:p>
    <w:p w14:paraId="627270FA" w14:textId="77777777" w:rsidR="00604E1C" w:rsidRPr="00780628" w:rsidRDefault="00550547" w:rsidP="00550547">
      <w:pPr>
        <w:spacing w:line="238" w:lineRule="auto"/>
        <w:ind w:left="964" w:right="168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一、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 xml:space="preserve">學術研究：學術研究、創造發明獲具體殊榮者。 </w:t>
      </w:r>
    </w:p>
    <w:p w14:paraId="5154F156" w14:textId="77777777" w:rsidR="00604E1C" w:rsidRPr="00780628" w:rsidRDefault="00550547" w:rsidP="00550547">
      <w:pPr>
        <w:spacing w:line="238" w:lineRule="auto"/>
        <w:ind w:left="964" w:right="168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二、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 xml:space="preserve">企業經營：經營企業有傑出成就者。 </w:t>
      </w:r>
    </w:p>
    <w:p w14:paraId="26329802" w14:textId="77777777" w:rsidR="00604E1C" w:rsidRPr="00780628" w:rsidRDefault="00550547" w:rsidP="00550547">
      <w:pPr>
        <w:spacing w:line="238" w:lineRule="auto"/>
        <w:ind w:left="964" w:right="168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三、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 xml:space="preserve">公共服務：熱心社會公益、服務國家、造福人群，有貢獻者。 </w:t>
      </w:r>
    </w:p>
    <w:p w14:paraId="2200380A" w14:textId="77777777" w:rsidR="00604E1C" w:rsidRPr="00780628" w:rsidRDefault="00550547" w:rsidP="00550547">
      <w:pPr>
        <w:spacing w:line="238" w:lineRule="auto"/>
        <w:ind w:left="964" w:right="168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四、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 xml:space="preserve">藝術文化：藝術文化、體育活動有傑出表現者。 </w:t>
      </w:r>
    </w:p>
    <w:p w14:paraId="3D5F1DA5" w14:textId="7DFE5B44" w:rsidR="00550547" w:rsidRPr="00780628" w:rsidRDefault="00550547" w:rsidP="00550547">
      <w:pPr>
        <w:spacing w:line="238" w:lineRule="auto"/>
        <w:ind w:left="964" w:right="168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五、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其他優良事蹟：行誼、聲望、品德或其他優良事蹟足為表率者。</w:t>
      </w:r>
    </w:p>
    <w:p w14:paraId="6CDEBE1B" w14:textId="77777777" w:rsidR="00604E1C" w:rsidRPr="00780628" w:rsidRDefault="00550547" w:rsidP="00550547">
      <w:pPr>
        <w:spacing w:before="15" w:line="312" w:lineRule="exact"/>
        <w:ind w:left="964" w:right="4012" w:hanging="852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第三條 傑出校友候選人得由下列方式之一提出推薦： 一、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各系（所）</w:t>
      </w:r>
      <w:proofErr w:type="gramStart"/>
      <w:r w:rsidRPr="00780628">
        <w:rPr>
          <w:rFonts w:ascii="標楷體" w:eastAsia="標楷體" w:hAnsi="標楷體" w:cs="Times New Roman"/>
          <w:kern w:val="0"/>
          <w:szCs w:val="24"/>
        </w:rPr>
        <w:t>務</w:t>
      </w:r>
      <w:proofErr w:type="gramEnd"/>
      <w:r w:rsidRPr="00780628">
        <w:rPr>
          <w:rFonts w:ascii="標楷體" w:eastAsia="標楷體" w:hAnsi="標楷體" w:cs="Times New Roman"/>
          <w:kern w:val="0"/>
          <w:szCs w:val="24"/>
        </w:rPr>
        <w:t>會議決議。</w:t>
      </w:r>
    </w:p>
    <w:p w14:paraId="7A3FADD2" w14:textId="77777777" w:rsidR="00604E1C" w:rsidRPr="00780628" w:rsidRDefault="00550547" w:rsidP="00604E1C">
      <w:pPr>
        <w:spacing w:before="15" w:line="312" w:lineRule="exact"/>
        <w:ind w:left="964" w:right="4012" w:hanging="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二、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各學院相關會議決議。</w:t>
      </w:r>
    </w:p>
    <w:p w14:paraId="3B797F08" w14:textId="77777777" w:rsidR="00604E1C" w:rsidRPr="00780628" w:rsidRDefault="00550547" w:rsidP="00604E1C">
      <w:pPr>
        <w:spacing w:before="15" w:line="312" w:lineRule="exact"/>
        <w:ind w:left="964" w:right="4012" w:hanging="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三、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各系友會理事會決議。</w:t>
      </w:r>
    </w:p>
    <w:p w14:paraId="46F1F90B" w14:textId="77777777" w:rsidR="00604E1C" w:rsidRPr="00780628" w:rsidRDefault="00550547" w:rsidP="00604E1C">
      <w:pPr>
        <w:spacing w:before="15" w:line="312" w:lineRule="exact"/>
        <w:ind w:left="964" w:right="4012" w:hanging="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四、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各地區校友會理事會決議。</w:t>
      </w:r>
    </w:p>
    <w:p w14:paraId="61C546DE" w14:textId="77777777" w:rsidR="00604E1C" w:rsidRPr="00780628" w:rsidRDefault="00550547" w:rsidP="00604E1C">
      <w:pPr>
        <w:spacing w:before="15" w:line="312" w:lineRule="exact"/>
        <w:ind w:left="964" w:right="4012" w:hanging="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五、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各機關學校首長推薦。</w:t>
      </w:r>
    </w:p>
    <w:p w14:paraId="050116DD" w14:textId="3758B930" w:rsidR="00550547" w:rsidRPr="00780628" w:rsidRDefault="00550547" w:rsidP="00604E1C">
      <w:pPr>
        <w:spacing w:before="15" w:line="312" w:lineRule="exact"/>
        <w:ind w:left="964" w:right="4012" w:hanging="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六、</w:t>
      </w:r>
      <w:r w:rsidRPr="00780628">
        <w:rPr>
          <w:rFonts w:ascii="標楷體" w:eastAsia="標楷體" w:hAnsi="標楷體" w:cs="Times New Roman"/>
          <w:spacing w:val="-92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校友十人以上連署推薦。</w:t>
      </w:r>
    </w:p>
    <w:p w14:paraId="15D6E08C" w14:textId="77777777" w:rsidR="00550547" w:rsidRPr="00780628" w:rsidRDefault="00550547" w:rsidP="00550547">
      <w:pPr>
        <w:spacing w:line="297" w:lineRule="exact"/>
        <w:ind w:left="96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推薦傑出校友候選人應於每年七月一日前提</w:t>
      </w:r>
      <w:r w:rsidRPr="00780628">
        <w:rPr>
          <w:rFonts w:ascii="標楷體" w:eastAsia="標楷體" w:hAnsi="標楷體" w:cs="Times New Roman"/>
          <w:spacing w:val="-24"/>
          <w:kern w:val="0"/>
          <w:szCs w:val="24"/>
        </w:rPr>
        <w:t>出，</w:t>
      </w:r>
      <w:r w:rsidRPr="00780628">
        <w:rPr>
          <w:rFonts w:ascii="標楷體" w:eastAsia="標楷體" w:hAnsi="標楷體" w:cs="Times New Roman"/>
          <w:kern w:val="0"/>
          <w:szCs w:val="24"/>
        </w:rPr>
        <w:t>並檢附推薦</w:t>
      </w:r>
      <w:r w:rsidRPr="00780628">
        <w:rPr>
          <w:rFonts w:ascii="標楷體" w:eastAsia="標楷體" w:hAnsi="標楷體" w:cs="Times New Roman"/>
          <w:spacing w:val="-24"/>
          <w:kern w:val="0"/>
          <w:szCs w:val="24"/>
        </w:rPr>
        <w:t>表、</w:t>
      </w:r>
      <w:r w:rsidRPr="00780628">
        <w:rPr>
          <w:rFonts w:ascii="標楷體" w:eastAsia="標楷體" w:hAnsi="標楷體" w:cs="Times New Roman"/>
          <w:kern w:val="0"/>
          <w:szCs w:val="24"/>
        </w:rPr>
        <w:t>傑</w:t>
      </w:r>
      <w:r w:rsidRPr="00780628">
        <w:rPr>
          <w:rFonts w:ascii="標楷體" w:eastAsia="標楷體" w:hAnsi="標楷體" w:cs="Times New Roman"/>
          <w:spacing w:val="2"/>
          <w:kern w:val="0"/>
          <w:szCs w:val="24"/>
        </w:rPr>
        <w:t>出</w:t>
      </w:r>
      <w:r w:rsidRPr="00780628">
        <w:rPr>
          <w:rFonts w:ascii="標楷體" w:eastAsia="標楷體" w:hAnsi="標楷體" w:cs="Times New Roman"/>
          <w:kern w:val="0"/>
          <w:szCs w:val="24"/>
        </w:rPr>
        <w:t>成就或貢獻之佐</w:t>
      </w:r>
    </w:p>
    <w:p w14:paraId="6F71208A" w14:textId="77777777" w:rsidR="00550547" w:rsidRPr="00780628" w:rsidRDefault="00550547" w:rsidP="00550547">
      <w:pPr>
        <w:spacing w:line="313" w:lineRule="exact"/>
        <w:ind w:left="964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證資料及相關會議紀錄或連署書。</w:t>
      </w:r>
    </w:p>
    <w:p w14:paraId="61FA4B7C" w14:textId="77777777" w:rsidR="00550547" w:rsidRPr="00780628" w:rsidRDefault="00550547" w:rsidP="00550547">
      <w:pPr>
        <w:spacing w:before="15" w:line="312" w:lineRule="exact"/>
        <w:ind w:left="952" w:right="110" w:hanging="840"/>
        <w:jc w:val="both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 xml:space="preserve">第四條 </w:t>
      </w:r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推薦名單及相關資料由初審小組進行初審，小組委員由</w:t>
      </w:r>
      <w:r w:rsidRPr="006E27FA">
        <w:rPr>
          <w:rFonts w:ascii="標楷體" w:eastAsia="標楷體" w:hAnsi="標楷體" w:cs="Times New Roman"/>
          <w:spacing w:val="-3"/>
          <w:kern w:val="0"/>
          <w:szCs w:val="24"/>
        </w:rPr>
        <w:t>校友</w:t>
      </w:r>
      <w:proofErr w:type="gramStart"/>
      <w:r w:rsidRPr="006E27FA">
        <w:rPr>
          <w:rFonts w:ascii="標楷體" w:eastAsia="標楷體" w:hAnsi="標楷體" w:cs="Times New Roman"/>
          <w:spacing w:val="-3"/>
          <w:kern w:val="0"/>
          <w:szCs w:val="24"/>
        </w:rPr>
        <w:t>中心中</w:t>
      </w:r>
      <w:bookmarkStart w:id="0" w:name="_GoBack"/>
      <w:bookmarkEnd w:id="0"/>
      <w:r w:rsidRPr="006E27FA">
        <w:rPr>
          <w:rFonts w:ascii="標楷體" w:eastAsia="標楷體" w:hAnsi="標楷體" w:cs="Times New Roman"/>
          <w:spacing w:val="-3"/>
          <w:kern w:val="0"/>
          <w:szCs w:val="24"/>
        </w:rPr>
        <w:t>心</w:t>
      </w:r>
      <w:proofErr w:type="gramEnd"/>
      <w:r w:rsidRPr="006E27FA">
        <w:rPr>
          <w:rFonts w:ascii="標楷體" w:eastAsia="標楷體" w:hAnsi="標楷體" w:cs="Times New Roman"/>
          <w:spacing w:val="-3"/>
          <w:kern w:val="0"/>
          <w:szCs w:val="24"/>
        </w:rPr>
        <w:t>主任、</w:t>
      </w:r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主任秘書</w:t>
      </w:r>
      <w:r w:rsidRPr="00780628">
        <w:rPr>
          <w:rFonts w:ascii="標楷體" w:eastAsia="標楷體" w:hAnsi="標楷體" w:cs="Times New Roman"/>
          <w:spacing w:val="55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及各學院院長組成，互推一人為主席，經二分之一以上委員出席，出席委員二分之一</w:t>
      </w:r>
      <w:r w:rsidRPr="00780628">
        <w:rPr>
          <w:rFonts w:ascii="標楷體" w:eastAsia="標楷體" w:hAnsi="標楷體" w:cs="Times New Roman"/>
          <w:spacing w:val="54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以上同意為通過初審。</w:t>
      </w:r>
    </w:p>
    <w:p w14:paraId="5A2ECFE7" w14:textId="34A53F7B" w:rsidR="00550547" w:rsidRPr="00780628" w:rsidRDefault="00550547" w:rsidP="00550547">
      <w:pPr>
        <w:spacing w:line="312" w:lineRule="exact"/>
        <w:ind w:left="952" w:right="110" w:hanging="840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 xml:space="preserve">第五條 </w:t>
      </w:r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通過初審之候選人，由本校組成「傑出校友評審委員會」進行決審。委員會置委員十</w:t>
      </w:r>
      <w:r w:rsidRPr="00780628">
        <w:rPr>
          <w:rFonts w:ascii="標楷體" w:eastAsia="標楷體" w:hAnsi="標楷體" w:cs="Times New Roman"/>
          <w:spacing w:val="58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五至二十三人，由校長聘請本校師長、校友代表及社會賢達人士組成之，由校長擔任</w:t>
      </w:r>
      <w:r w:rsidRPr="00780628">
        <w:rPr>
          <w:rFonts w:ascii="標楷體" w:eastAsia="標楷體" w:hAnsi="標楷體" w:cs="Times New Roman"/>
          <w:spacing w:val="50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會議主席。委員不克出席會議時，可由代理人代理之。</w:t>
      </w:r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通過初審之候選人，經評審委員會全體委員三分之二以上出席，出席委員三分之二以</w:t>
      </w:r>
      <w:r w:rsidRPr="00780628">
        <w:rPr>
          <w:rFonts w:ascii="標楷體" w:eastAsia="標楷體" w:hAnsi="標楷體" w:cs="Times New Roman"/>
          <w:kern w:val="0"/>
          <w:szCs w:val="24"/>
        </w:rPr>
        <w:t>上同意，即獲選為本校傑出校友。</w:t>
      </w:r>
    </w:p>
    <w:p w14:paraId="50EAB46C" w14:textId="14A1A3E9" w:rsidR="00550547" w:rsidRPr="00780628" w:rsidRDefault="00550547" w:rsidP="00550547">
      <w:pPr>
        <w:spacing w:line="296" w:lineRule="exact"/>
        <w:ind w:left="112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第六條 傑出校友於本校公開場合表揚並頒發獎牌一</w:t>
      </w:r>
      <w:r w:rsidRPr="00780628">
        <w:rPr>
          <w:rFonts w:ascii="標楷體" w:eastAsia="標楷體" w:hAnsi="標楷體" w:cs="Times New Roman"/>
          <w:spacing w:val="-51"/>
          <w:kern w:val="0"/>
          <w:szCs w:val="24"/>
        </w:rPr>
        <w:t>座，</w:t>
      </w:r>
      <w:r w:rsidRPr="00780628">
        <w:rPr>
          <w:rFonts w:ascii="標楷體" w:eastAsia="標楷體" w:hAnsi="標楷體" w:cs="Times New Roman"/>
          <w:kern w:val="0"/>
          <w:szCs w:val="24"/>
        </w:rPr>
        <w:t>其具體事蹟刊登本校</w:t>
      </w:r>
      <w:r w:rsidR="0074513D" w:rsidRPr="00780628">
        <w:rPr>
          <w:rFonts w:ascii="標楷體" w:eastAsia="標楷體" w:hAnsi="標楷體" w:cs="Times New Roman" w:hint="eastAsia"/>
          <w:kern w:val="0"/>
          <w:szCs w:val="24"/>
        </w:rPr>
        <w:t>刊物「</w:t>
      </w:r>
      <w:r w:rsidRPr="00780628">
        <w:rPr>
          <w:rFonts w:ascii="標楷體" w:eastAsia="標楷體" w:hAnsi="標楷體" w:cs="Times New Roman"/>
          <w:kern w:val="0"/>
          <w:szCs w:val="24"/>
        </w:rPr>
        <w:t>傑出校友</w:t>
      </w:r>
    </w:p>
    <w:p w14:paraId="57187577" w14:textId="51486D93" w:rsidR="00550547" w:rsidRPr="00780628" w:rsidRDefault="00550547" w:rsidP="00550547">
      <w:pPr>
        <w:spacing w:line="312" w:lineRule="exact"/>
        <w:ind w:left="952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spacing w:val="-120"/>
          <w:kern w:val="0"/>
          <w:szCs w:val="24"/>
        </w:rPr>
        <w:t>」</w:t>
      </w:r>
      <w:r w:rsidR="0074513D" w:rsidRPr="00780628">
        <w:rPr>
          <w:rFonts w:ascii="標楷體" w:eastAsia="標楷體" w:hAnsi="標楷體" w:cs="Times New Roman" w:hint="eastAsia"/>
          <w:kern w:val="0"/>
          <w:szCs w:val="24"/>
        </w:rPr>
        <w:t>」，並</w:t>
      </w:r>
      <w:r w:rsidRPr="00780628">
        <w:rPr>
          <w:rFonts w:ascii="標楷體" w:eastAsia="標楷體" w:hAnsi="標楷體" w:cs="Times New Roman"/>
          <w:kern w:val="0"/>
          <w:szCs w:val="24"/>
        </w:rPr>
        <w:t>發布新聞，廣為宣揚。</w:t>
      </w:r>
    </w:p>
    <w:p w14:paraId="605F3517" w14:textId="77777777" w:rsidR="00550547" w:rsidRPr="00780628" w:rsidRDefault="00550547" w:rsidP="00550547">
      <w:pPr>
        <w:spacing w:before="15" w:line="312" w:lineRule="exact"/>
        <w:ind w:left="952" w:right="110" w:hanging="840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 xml:space="preserve">第七條 </w:t>
      </w:r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本校各院系所，為表彰有傑出成就之畢業校友，原則上應以傑出系友或</w:t>
      </w:r>
      <w:proofErr w:type="gramStart"/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院友稱之</w:t>
      </w:r>
      <w:proofErr w:type="gramEnd"/>
      <w:r w:rsidRPr="00780628">
        <w:rPr>
          <w:rFonts w:ascii="標楷體" w:eastAsia="標楷體" w:hAnsi="標楷體" w:cs="Times New Roman"/>
          <w:spacing w:val="-3"/>
          <w:kern w:val="0"/>
          <w:szCs w:val="24"/>
        </w:rPr>
        <w:t>，其</w:t>
      </w:r>
      <w:r w:rsidRPr="00780628">
        <w:rPr>
          <w:rFonts w:ascii="標楷體" w:eastAsia="標楷體" w:hAnsi="標楷體" w:cs="Times New Roman"/>
          <w:spacing w:val="56"/>
          <w:kern w:val="0"/>
          <w:szCs w:val="24"/>
        </w:rPr>
        <w:t xml:space="preserve"> </w:t>
      </w:r>
      <w:r w:rsidRPr="00780628">
        <w:rPr>
          <w:rFonts w:ascii="標楷體" w:eastAsia="標楷體" w:hAnsi="標楷體" w:cs="Times New Roman"/>
          <w:kern w:val="0"/>
          <w:szCs w:val="24"/>
        </w:rPr>
        <w:t>遴選表揚辦法另訂之。</w:t>
      </w:r>
    </w:p>
    <w:p w14:paraId="3F848B8C" w14:textId="77777777" w:rsidR="00550547" w:rsidRPr="00780628" w:rsidRDefault="00550547" w:rsidP="00550547">
      <w:pPr>
        <w:spacing w:line="300" w:lineRule="exact"/>
        <w:ind w:left="112"/>
        <w:rPr>
          <w:rFonts w:ascii="標楷體" w:eastAsia="標楷體" w:hAnsi="標楷體" w:cs="Times New Roman"/>
          <w:kern w:val="0"/>
          <w:szCs w:val="24"/>
        </w:rPr>
      </w:pPr>
      <w:r w:rsidRPr="00780628">
        <w:rPr>
          <w:rFonts w:ascii="標楷體" w:eastAsia="標楷體" w:hAnsi="標楷體" w:cs="Times New Roman"/>
          <w:kern w:val="0"/>
          <w:szCs w:val="24"/>
        </w:rPr>
        <w:t>第八條 本辦法經行政會議通過後實施，修正時亦同。</w:t>
      </w:r>
    </w:p>
    <w:p w14:paraId="39A58965" w14:textId="77777777" w:rsidR="008D7A60" w:rsidRPr="00550547" w:rsidRDefault="008D7A60"/>
    <w:sectPr w:rsidR="008D7A60" w:rsidRPr="00550547" w:rsidSect="00550547">
      <w:pgSz w:w="11906" w:h="16838"/>
      <w:pgMar w:top="1077" w:right="1021" w:bottom="145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E58A" w14:textId="77777777" w:rsidR="00193AA8" w:rsidRDefault="00193AA8" w:rsidP="00550547">
      <w:r>
        <w:separator/>
      </w:r>
    </w:p>
  </w:endnote>
  <w:endnote w:type="continuationSeparator" w:id="0">
    <w:p w14:paraId="2A486A4D" w14:textId="77777777" w:rsidR="00193AA8" w:rsidRDefault="00193AA8" w:rsidP="0055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E109" w14:textId="77777777" w:rsidR="00193AA8" w:rsidRDefault="00193AA8" w:rsidP="00550547">
      <w:r>
        <w:separator/>
      </w:r>
    </w:p>
  </w:footnote>
  <w:footnote w:type="continuationSeparator" w:id="0">
    <w:p w14:paraId="6E18585A" w14:textId="77777777" w:rsidR="00193AA8" w:rsidRDefault="00193AA8" w:rsidP="0055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8B"/>
    <w:rsid w:val="00193AA8"/>
    <w:rsid w:val="001C730E"/>
    <w:rsid w:val="00550547"/>
    <w:rsid w:val="00604E1C"/>
    <w:rsid w:val="00620F14"/>
    <w:rsid w:val="006E27FA"/>
    <w:rsid w:val="0074513D"/>
    <w:rsid w:val="00780628"/>
    <w:rsid w:val="008D7A60"/>
    <w:rsid w:val="00944D8B"/>
    <w:rsid w:val="00F21F2B"/>
    <w:rsid w:val="00F31978"/>
    <w:rsid w:val="00F6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405BE"/>
  <w15:chartTrackingRefBased/>
  <w15:docId w15:val="{240A0954-C83D-4AC1-BE77-7D5BB3A9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5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5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2024-01-02T05:48:00Z</dcterms:created>
  <dcterms:modified xsi:type="dcterms:W3CDTF">2024-01-02T09:11:00Z</dcterms:modified>
</cp:coreProperties>
</file>